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6Colorful-Accent5"/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8647"/>
        <w:gridCol w:w="1559"/>
      </w:tblGrid>
      <w:tr w:rsidR="00EE4551" w:rsidRPr="00022599" w14:paraId="28D1695B" w14:textId="40FD6C99" w:rsidTr="000645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2CB10628" w14:textId="77777777" w:rsidR="00EE4551" w:rsidRPr="00022599" w:rsidRDefault="00EE4551" w:rsidP="00B95C71">
            <w:pPr>
              <w:jc w:val="center"/>
              <w:rPr>
                <w:rFonts w:ascii="Trebuchet MS" w:hAnsi="Trebuchet MS"/>
                <w:color w:val="auto"/>
              </w:rPr>
            </w:pPr>
            <w:r w:rsidRPr="00022599">
              <w:rPr>
                <w:rFonts w:ascii="Trebuchet MS" w:hAnsi="Trebuchet MS"/>
                <w:color w:val="auto"/>
              </w:rPr>
              <w:t xml:space="preserve">Nr </w:t>
            </w:r>
            <w:proofErr w:type="spellStart"/>
            <w:r w:rsidRPr="00022599">
              <w:rPr>
                <w:rFonts w:ascii="Trebuchet MS" w:hAnsi="Trebuchet MS"/>
                <w:color w:val="auto"/>
              </w:rPr>
              <w:t>ctr</w:t>
            </w:r>
            <w:proofErr w:type="spellEnd"/>
          </w:p>
        </w:tc>
        <w:tc>
          <w:tcPr>
            <w:tcW w:w="5103" w:type="dxa"/>
          </w:tcPr>
          <w:p w14:paraId="1E45F6CA" w14:textId="77777777" w:rsidR="00EE4551" w:rsidRPr="00022599" w:rsidRDefault="00EE4551" w:rsidP="00B95C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022599">
              <w:rPr>
                <w:rFonts w:ascii="Trebuchet MS" w:hAnsi="Trebuchet MS"/>
                <w:color w:val="auto"/>
              </w:rPr>
              <w:t>Criterii si subcriterii</w:t>
            </w:r>
          </w:p>
        </w:tc>
        <w:tc>
          <w:tcPr>
            <w:tcW w:w="8647" w:type="dxa"/>
          </w:tcPr>
          <w:p w14:paraId="3BC4BDCA" w14:textId="6801DFA4" w:rsidR="00EE4551" w:rsidRPr="00022599" w:rsidRDefault="00EE4551" w:rsidP="00B95C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022599">
              <w:rPr>
                <w:rFonts w:ascii="Trebuchet MS" w:hAnsi="Trebuchet MS"/>
              </w:rPr>
              <w:t>Explicatii</w:t>
            </w:r>
          </w:p>
        </w:tc>
        <w:tc>
          <w:tcPr>
            <w:tcW w:w="1559" w:type="dxa"/>
          </w:tcPr>
          <w:p w14:paraId="7D195714" w14:textId="24C32D08" w:rsidR="00EE4551" w:rsidRPr="00022599" w:rsidRDefault="00EE4551" w:rsidP="00B95C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022599">
              <w:rPr>
                <w:rFonts w:ascii="Trebuchet MS" w:hAnsi="Trebuchet MS"/>
                <w:color w:val="auto"/>
              </w:rPr>
              <w:t>Punctaj</w:t>
            </w:r>
            <w:r>
              <w:rPr>
                <w:rFonts w:ascii="Trebuchet MS" w:hAnsi="Trebuchet MS"/>
                <w:color w:val="auto"/>
              </w:rPr>
              <w:t>**</w:t>
            </w:r>
          </w:p>
        </w:tc>
      </w:tr>
      <w:tr w:rsidR="00EE4551" w:rsidRPr="00022599" w14:paraId="629F41AA" w14:textId="7B6A4BBF" w:rsidTr="00064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BB0ACE2" w14:textId="77777777" w:rsidR="00EE4551" w:rsidRPr="00022599" w:rsidRDefault="00EE4551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22599"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</w:p>
        </w:tc>
        <w:tc>
          <w:tcPr>
            <w:tcW w:w="13750" w:type="dxa"/>
            <w:gridSpan w:val="2"/>
          </w:tcPr>
          <w:p w14:paraId="34AA0E72" w14:textId="76F63E77" w:rsidR="00EE4551" w:rsidRPr="00022599" w:rsidRDefault="00EE4551" w:rsidP="00486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  <w:r w:rsidRPr="00022599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Fezabilitatea, eficacitatea, și relevanța proiectului față de intervențiile prevăzute în POAT 2021-2027, strategii relevante.</w:t>
            </w:r>
          </w:p>
        </w:tc>
        <w:tc>
          <w:tcPr>
            <w:tcW w:w="1559" w:type="dxa"/>
          </w:tcPr>
          <w:p w14:paraId="2C7C2569" w14:textId="7BFF7F79" w:rsidR="00EE4551" w:rsidRPr="0003050A" w:rsidRDefault="00EE4551" w:rsidP="00486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85</w:t>
            </w:r>
            <w:r w:rsidRPr="0003050A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p</w:t>
            </w:r>
          </w:p>
        </w:tc>
      </w:tr>
      <w:tr w:rsidR="00EE4551" w:rsidRPr="00022599" w14:paraId="5A9E5EE5" w14:textId="7B0F1FD7" w:rsidTr="000645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12A70B6D" w14:textId="77777777" w:rsidR="00EE4551" w:rsidRPr="00022599" w:rsidRDefault="00EE4551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22599">
              <w:rPr>
                <w:rFonts w:ascii="Trebuchet MS" w:hAnsi="Trebuchet MS"/>
                <w:color w:val="auto"/>
                <w:sz w:val="24"/>
                <w:szCs w:val="24"/>
              </w:rPr>
              <w:t>1.1</w:t>
            </w:r>
          </w:p>
        </w:tc>
        <w:tc>
          <w:tcPr>
            <w:tcW w:w="5103" w:type="dxa"/>
          </w:tcPr>
          <w:p w14:paraId="70277EDC" w14:textId="512D44D7" w:rsidR="00EE4551" w:rsidRPr="00022599" w:rsidRDefault="00EE4551" w:rsidP="0002259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022599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Cum contribuie proiectul la realizarea obiectivelor din documentele strategice relevante pentru proiect ?</w:t>
            </w:r>
          </w:p>
        </w:tc>
        <w:tc>
          <w:tcPr>
            <w:tcW w:w="8647" w:type="dxa"/>
          </w:tcPr>
          <w:p w14:paraId="65FF0CF7" w14:textId="4C2A6037" w:rsidR="00EE4551" w:rsidRPr="00E63FDA" w:rsidRDefault="00EE4551" w:rsidP="00E63F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E63FDA">
              <w:rPr>
                <w:rFonts w:ascii="Trebuchet MS" w:eastAsia="Calibri" w:hAnsi="Trebuchet MS" w:cs="Arial"/>
                <w:sz w:val="24"/>
                <w:szCs w:val="24"/>
              </w:rPr>
              <w:t>Se verifica daca documentul strategic (strategie, plan etc.) este selectat corespunzător.</w:t>
            </w:r>
          </w:p>
          <w:p w14:paraId="04A14590" w14:textId="77777777" w:rsidR="00EE4551" w:rsidRPr="00E63FDA" w:rsidRDefault="00EE4551" w:rsidP="00E63F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E63FDA">
              <w:rPr>
                <w:rFonts w:ascii="Trebuchet MS" w:eastAsia="Calibri" w:hAnsi="Trebuchet MS" w:cs="Arial"/>
                <w:sz w:val="24"/>
                <w:szCs w:val="24"/>
              </w:rPr>
              <w:t xml:space="preserve">Se verifica daca prin obiectivele, activitățile si rezultatele propuse, proiectul se încadrează si contribuie la realizarea obiectivelor POAT si a celor identificate in cadrul documentului strategic selectat. </w:t>
            </w:r>
          </w:p>
          <w:p w14:paraId="3D514B89" w14:textId="10BA0815" w:rsidR="00EE4551" w:rsidRPr="00022599" w:rsidRDefault="00EE4551" w:rsidP="00E63F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E63FDA">
              <w:rPr>
                <w:rFonts w:ascii="Trebuchet MS" w:eastAsia="Calibri" w:hAnsi="Trebuchet MS" w:cs="Arial"/>
                <w:sz w:val="24"/>
                <w:szCs w:val="24"/>
              </w:rPr>
              <w:t>Se verifica inclusiv complementaritatea cu alte proiecte.</w:t>
            </w:r>
            <w:r>
              <w:rPr>
                <w:rFonts w:ascii="Trebuchet MS" w:eastAsia="Calibri" w:hAnsi="Trebuchet MS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63A9F2E" w14:textId="20E8DD80" w:rsidR="00EE4551" w:rsidRPr="00022599" w:rsidRDefault="00EE4551" w:rsidP="00401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2</w:t>
            </w:r>
            <w:r w:rsidRPr="00022599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 xml:space="preserve">0p </w:t>
            </w:r>
          </w:p>
        </w:tc>
      </w:tr>
      <w:tr w:rsidR="00EE4551" w:rsidRPr="00022599" w14:paraId="6FD15B58" w14:textId="1BA96B3D" w:rsidTr="00064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08AB6245" w14:textId="77777777" w:rsidR="00EE4551" w:rsidRPr="00022599" w:rsidRDefault="00EE4551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22599">
              <w:rPr>
                <w:rFonts w:ascii="Trebuchet MS" w:hAnsi="Trebuchet MS"/>
                <w:color w:val="auto"/>
                <w:sz w:val="24"/>
                <w:szCs w:val="24"/>
              </w:rPr>
              <w:t>1.2</w:t>
            </w:r>
          </w:p>
        </w:tc>
        <w:tc>
          <w:tcPr>
            <w:tcW w:w="5103" w:type="dxa"/>
            <w:shd w:val="clear" w:color="auto" w:fill="auto"/>
          </w:tcPr>
          <w:p w14:paraId="31E5AAD6" w14:textId="7B8644D0" w:rsidR="00EE4551" w:rsidRPr="00022599" w:rsidRDefault="00EE4551" w:rsidP="00FA20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022599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Este asigurată corelarea, la nivel de proiect, dintre obiectivul general, obiectivele specifice, rezultate, activități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, achizitii, buget si indicatori</w:t>
            </w:r>
            <w:r w:rsidRPr="00022599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?  </w:t>
            </w:r>
          </w:p>
        </w:tc>
        <w:tc>
          <w:tcPr>
            <w:tcW w:w="8647" w:type="dxa"/>
            <w:shd w:val="clear" w:color="auto" w:fill="auto"/>
          </w:tcPr>
          <w:p w14:paraId="341E7292" w14:textId="77777777" w:rsidR="00EE4551" w:rsidRPr="00726297" w:rsidRDefault="00EE4551" w:rsidP="007262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726297">
              <w:rPr>
                <w:rFonts w:ascii="Trebuchet MS" w:eastAsia="Calibri" w:hAnsi="Trebuchet MS" w:cs="Arial"/>
                <w:sz w:val="24"/>
                <w:szCs w:val="24"/>
              </w:rPr>
              <w:t>Se verifica daca obiectivele, activitățile si rezultatele urmărite răspund nevoilor identificate de solicitant.</w:t>
            </w:r>
          </w:p>
          <w:p w14:paraId="2CF67A1D" w14:textId="77777777" w:rsidR="00EE4551" w:rsidRDefault="00EE4551" w:rsidP="007262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726297">
              <w:rPr>
                <w:rFonts w:ascii="Trebuchet MS" w:eastAsia="Calibri" w:hAnsi="Trebuchet MS" w:cs="Arial"/>
                <w:sz w:val="24"/>
                <w:szCs w:val="24"/>
              </w:rPr>
              <w:t xml:space="preserve">Este prezentat un calendar realist al activităților propuse, acestea sunt descrise detaliat şi contribuie în mod direct la îndeplinirea rezultatelor propuse prin proiect. Rezultatele așteptate sunt clar definite si realizabile.  </w:t>
            </w:r>
            <w:r w:rsidRPr="00515A15">
              <w:rPr>
                <w:rFonts w:ascii="Trebuchet MS" w:eastAsia="Calibri" w:hAnsi="Trebuchet MS" w:cs="Arial"/>
                <w:sz w:val="24"/>
                <w:szCs w:val="24"/>
              </w:rPr>
              <w:t>Se verifică corelarea dintre rezultatele așteptate țintele indicatorilor si valoarea corespunzătoare in buget.</w:t>
            </w:r>
          </w:p>
          <w:p w14:paraId="65A702A0" w14:textId="77777777" w:rsidR="00EE4551" w:rsidRPr="003E5F3C" w:rsidRDefault="00EE4551" w:rsidP="003E5F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3E5F3C">
              <w:rPr>
                <w:rFonts w:ascii="Trebuchet MS" w:eastAsia="Calibri" w:hAnsi="Trebuchet MS" w:cs="Arial"/>
                <w:sz w:val="24"/>
                <w:szCs w:val="24"/>
              </w:rPr>
              <w:t>Costurile sunt rezonabile, fiind fundamentate de oferte/facturi/contracte/analiză a costurilor de pe piață, etc pentru servicii/bunuri similare.</w:t>
            </w:r>
          </w:p>
          <w:p w14:paraId="0ACBBC1A" w14:textId="531C98D4" w:rsidR="00EE4551" w:rsidRPr="00022599" w:rsidRDefault="00EE4551" w:rsidP="003E5F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3E5F3C">
              <w:rPr>
                <w:rFonts w:ascii="Trebuchet MS" w:eastAsia="Calibri" w:hAnsi="Trebuchet MS" w:cs="Arial"/>
                <w:sz w:val="24"/>
                <w:szCs w:val="24"/>
              </w:rPr>
              <w:t>Costurile sunt corelate cu achizițiile propuse.</w:t>
            </w:r>
          </w:p>
        </w:tc>
        <w:tc>
          <w:tcPr>
            <w:tcW w:w="1559" w:type="dxa"/>
            <w:shd w:val="clear" w:color="auto" w:fill="auto"/>
          </w:tcPr>
          <w:p w14:paraId="52D7AF4E" w14:textId="4A3AFB72" w:rsidR="00EE4551" w:rsidRPr="00022599" w:rsidRDefault="00EE4551" w:rsidP="00FF32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20</w:t>
            </w:r>
            <w:r w:rsidRPr="00022599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</w:tc>
      </w:tr>
      <w:tr w:rsidR="00EE4551" w:rsidRPr="00022599" w14:paraId="0C061F85" w14:textId="51D9F330" w:rsidTr="000645BC">
        <w:trPr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256966E" w14:textId="55F8D7EF" w:rsidR="00EE4551" w:rsidRPr="00022599" w:rsidRDefault="00EE4551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22599"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14:paraId="5ED5DF90" w14:textId="0478CB67" w:rsidR="00EE4551" w:rsidRPr="00022599" w:rsidRDefault="00EE4551" w:rsidP="00EA6AF5">
            <w:pPr>
              <w:spacing w:before="100" w:before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022599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Au fost identificate riscurile majore care  pot afecta atingerea obiectivelor proiectului și este prevăzut un plan de măsuri în vederea combaterii/atenuării acestora.</w:t>
            </w:r>
          </w:p>
        </w:tc>
        <w:tc>
          <w:tcPr>
            <w:tcW w:w="8647" w:type="dxa"/>
            <w:shd w:val="clear" w:color="auto" w:fill="auto"/>
          </w:tcPr>
          <w:p w14:paraId="0E4A82FC" w14:textId="77777777" w:rsidR="00EE4551" w:rsidRPr="00461A70" w:rsidRDefault="00EE4551" w:rsidP="00F2036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461A70">
              <w:rPr>
                <w:rFonts w:ascii="Trebuchet MS" w:eastAsia="Calibri" w:hAnsi="Trebuchet MS" w:cs="Arial"/>
                <w:sz w:val="24"/>
                <w:szCs w:val="24"/>
              </w:rPr>
              <w:t>Sunt identificate și descrise riscurile majore relevante pentru implementarea proiectului şi impactul acestora asupra desfășurării proiectului şi a atingerii indicatorilor propuşi;</w:t>
            </w:r>
          </w:p>
          <w:p w14:paraId="68691C76" w14:textId="5B8FB631" w:rsidR="00EE4551" w:rsidRPr="00022599" w:rsidRDefault="00EE4551" w:rsidP="00461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461A70">
              <w:rPr>
                <w:rFonts w:ascii="Trebuchet MS" w:eastAsia="Calibri" w:hAnsi="Trebuchet MS" w:cs="Arial"/>
                <w:sz w:val="24"/>
                <w:szCs w:val="24"/>
              </w:rPr>
              <w:t>Sunt prezentate măsurile de prevenire a riscurilor majore şi de atenuare a efectelor acestora în cazul apariției lor.</w:t>
            </w:r>
          </w:p>
        </w:tc>
        <w:tc>
          <w:tcPr>
            <w:tcW w:w="1559" w:type="dxa"/>
            <w:shd w:val="clear" w:color="auto" w:fill="auto"/>
          </w:tcPr>
          <w:p w14:paraId="4DEE7CD7" w14:textId="7E6E4C11" w:rsidR="00EE4551" w:rsidRPr="00022599" w:rsidRDefault="00EE4551" w:rsidP="001C1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</w:p>
          <w:p w14:paraId="513822AA" w14:textId="77777777" w:rsidR="00EE4551" w:rsidRPr="00022599" w:rsidRDefault="00EE4551" w:rsidP="00B95C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</w:p>
          <w:p w14:paraId="7196B670" w14:textId="77777777" w:rsidR="00EE4551" w:rsidRPr="00022599" w:rsidRDefault="00EE4551" w:rsidP="00B95C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022599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5p</w:t>
            </w:r>
          </w:p>
          <w:p w14:paraId="3DE1C8FE" w14:textId="77777777" w:rsidR="00EE4551" w:rsidRPr="00022599" w:rsidRDefault="00EE4551" w:rsidP="001C1010">
            <w:pPr>
              <w:tabs>
                <w:tab w:val="left" w:pos="9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022599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ab/>
            </w:r>
          </w:p>
        </w:tc>
      </w:tr>
      <w:tr w:rsidR="00EE4551" w:rsidRPr="00022599" w14:paraId="621AB913" w14:textId="6423A3FD" w:rsidTr="00064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1E16721" w14:textId="586A970E" w:rsidR="00EE4551" w:rsidRPr="00022599" w:rsidRDefault="00EE4551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22599"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14:paraId="1F3E351B" w14:textId="02D9ADD7" w:rsidR="00EE4551" w:rsidRPr="00022599" w:rsidRDefault="00EE4551" w:rsidP="00EA6AF5">
            <w:pPr>
              <w:spacing w:before="100" w:before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022599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Există o planificare adecvată și eficientă a proiectului la nivelul managementului de proiect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?</w:t>
            </w:r>
          </w:p>
        </w:tc>
        <w:tc>
          <w:tcPr>
            <w:tcW w:w="8647" w:type="dxa"/>
            <w:shd w:val="clear" w:color="auto" w:fill="auto"/>
          </w:tcPr>
          <w:p w14:paraId="55E3C512" w14:textId="77777777" w:rsidR="00EE4551" w:rsidRPr="00461A70" w:rsidRDefault="00EE4551" w:rsidP="00461A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461A70">
              <w:rPr>
                <w:rFonts w:ascii="Trebuchet MS" w:eastAsia="Calibri" w:hAnsi="Trebuchet MS" w:cs="Arial"/>
                <w:sz w:val="24"/>
                <w:szCs w:val="24"/>
              </w:rPr>
              <w:t>Se verifică</w:t>
            </w:r>
          </w:p>
          <w:p w14:paraId="1E0C1F1B" w14:textId="2C51D648" w:rsidR="00EE4551" w:rsidRPr="00461A70" w:rsidRDefault="00EE4551" w:rsidP="00E709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461A70">
              <w:rPr>
                <w:rFonts w:ascii="Trebuchet MS" w:eastAsia="Calibri" w:hAnsi="Trebuchet MS" w:cs="Arial"/>
                <w:sz w:val="24"/>
                <w:szCs w:val="24"/>
              </w:rPr>
              <w:t xml:space="preserve">- pozițiile membrilor echipei de management a proiectului sunt justificate și implicarea acestora în proiect este corespunzătoare în funcție de activitățile planificate și </w:t>
            </w:r>
            <w:r>
              <w:rPr>
                <w:rFonts w:ascii="Trebuchet MS" w:eastAsia="Calibri" w:hAnsi="Trebuchet MS" w:cs="Arial"/>
                <w:sz w:val="24"/>
                <w:szCs w:val="24"/>
              </w:rPr>
              <w:t xml:space="preserve">de </w:t>
            </w:r>
            <w:r w:rsidRPr="00461A70">
              <w:rPr>
                <w:rFonts w:ascii="Trebuchet MS" w:eastAsia="Calibri" w:hAnsi="Trebuchet MS" w:cs="Arial"/>
                <w:sz w:val="24"/>
                <w:szCs w:val="24"/>
              </w:rPr>
              <w:t>rezultate</w:t>
            </w:r>
          </w:p>
          <w:p w14:paraId="308817AA" w14:textId="521200EF" w:rsidR="00EE4551" w:rsidRPr="00022599" w:rsidRDefault="00EE4551" w:rsidP="00F2036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461A70">
              <w:rPr>
                <w:rFonts w:ascii="Trebuchet MS" w:eastAsia="Calibri" w:hAnsi="Trebuchet MS" w:cs="Arial"/>
                <w:sz w:val="24"/>
                <w:szCs w:val="24"/>
              </w:rPr>
              <w:t>- resursele materiale puse la dispoziție de solicitant și parteneri (dacă este cazul) sunt utile și dimensionate corespunzător pentru buna implementare a proiectului</w:t>
            </w:r>
          </w:p>
        </w:tc>
        <w:tc>
          <w:tcPr>
            <w:tcW w:w="1559" w:type="dxa"/>
            <w:shd w:val="clear" w:color="auto" w:fill="auto"/>
          </w:tcPr>
          <w:p w14:paraId="700099D7" w14:textId="5EE96667" w:rsidR="00EE4551" w:rsidRPr="00022599" w:rsidRDefault="00EE4551" w:rsidP="001C10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162E90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5p</w:t>
            </w:r>
          </w:p>
        </w:tc>
      </w:tr>
      <w:tr w:rsidR="00EE4551" w:rsidRPr="00022599" w14:paraId="5C67307B" w14:textId="162B57E5" w:rsidTr="000645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1F3DD26" w14:textId="6D627284" w:rsidR="00EE4551" w:rsidRPr="00022599" w:rsidRDefault="00EE4551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22599">
              <w:rPr>
                <w:rFonts w:ascii="Trebuchet MS" w:hAnsi="Trebuchet MS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14:paraId="6377DE9B" w14:textId="1C3FDF77" w:rsidR="00EE4551" w:rsidRPr="00726297" w:rsidRDefault="00EE4551" w:rsidP="00C77F94">
            <w:pPr>
              <w:spacing w:before="100" w:before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726297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Planul de monitorizare este realist și indicatorii de etapă stabiliți în cadrul acestuia conduc la atingerea țintelor indicatorilor proiectului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?</w:t>
            </w:r>
          </w:p>
        </w:tc>
        <w:tc>
          <w:tcPr>
            <w:tcW w:w="8647" w:type="dxa"/>
            <w:shd w:val="clear" w:color="auto" w:fill="auto"/>
          </w:tcPr>
          <w:p w14:paraId="27B6CE69" w14:textId="77777777" w:rsidR="00EE4551" w:rsidRPr="00461A70" w:rsidRDefault="00EE4551" w:rsidP="00461A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461A70">
              <w:rPr>
                <w:rFonts w:ascii="Trebuchet MS" w:eastAsia="Calibri" w:hAnsi="Trebuchet MS" w:cs="Times New Roman"/>
                <w:sz w:val="24"/>
                <w:szCs w:val="24"/>
              </w:rPr>
              <w:t>Se verifică dacă:</w:t>
            </w:r>
          </w:p>
          <w:p w14:paraId="2B195F8C" w14:textId="77777777" w:rsidR="00EE4551" w:rsidRPr="00461A70" w:rsidRDefault="00EE4551" w:rsidP="00461A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461A70">
              <w:rPr>
                <w:rFonts w:ascii="Trebuchet MS" w:eastAsia="Calibri" w:hAnsi="Trebuchet MS" w:cs="Times New Roman"/>
                <w:sz w:val="24"/>
                <w:szCs w:val="24"/>
              </w:rPr>
              <w:t>- indicatorii de etapă stabiliți pentru perioada de implementare a proiectului pe baza cărora se monitorizează și se evaluează progresul implementării proiectului sunt relevanți/conduc la atingerea țintelor indicatorilor proiectului</w:t>
            </w:r>
          </w:p>
          <w:p w14:paraId="7AD8196A" w14:textId="077349B1" w:rsidR="00EE4551" w:rsidRPr="00022599" w:rsidRDefault="00EE4551" w:rsidP="00461A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461A70">
              <w:rPr>
                <w:rFonts w:ascii="Trebuchet MS" w:eastAsia="Calibri" w:hAnsi="Trebuchet MS" w:cs="Times New Roman"/>
                <w:sz w:val="24"/>
                <w:szCs w:val="24"/>
              </w:rPr>
              <w:t>- valorile țintelor/termenele indicatorilor de etapă sunt realiste</w:t>
            </w:r>
          </w:p>
        </w:tc>
        <w:tc>
          <w:tcPr>
            <w:tcW w:w="1559" w:type="dxa"/>
            <w:shd w:val="clear" w:color="auto" w:fill="auto"/>
          </w:tcPr>
          <w:p w14:paraId="08A3DE6B" w14:textId="2375D77A" w:rsidR="00EE4551" w:rsidRPr="00022599" w:rsidRDefault="00EE4551" w:rsidP="00B95C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119856E3" w14:textId="3283F326" w:rsidR="00EE4551" w:rsidRPr="00022599" w:rsidRDefault="00EE4551" w:rsidP="00B95C71">
            <w:pPr>
              <w:ind w:left="-1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15</w:t>
            </w:r>
            <w:r w:rsidRPr="00022599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</w:tc>
      </w:tr>
      <w:tr w:rsidR="00EE4551" w:rsidRPr="00022599" w14:paraId="38D9A9EC" w14:textId="45321F02" w:rsidTr="00064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129849BE" w14:textId="4ABF628F" w:rsidR="00EE4551" w:rsidRPr="00022599" w:rsidRDefault="00EE4551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22599"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14:paraId="7751AE33" w14:textId="11B478A3" w:rsidR="00EE4551" w:rsidRPr="00726297" w:rsidRDefault="00EE4551" w:rsidP="00C77F94">
            <w:pPr>
              <w:spacing w:before="100" w:before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Masurile avute in vedere pentru implicarea membrilor societății civile/ONG-urilor/altor parteneri, in procesul de elaborare/actualizare a strategiei ITI, precum si in procesul de identificare a proiectelor.</w:t>
            </w:r>
            <w:r>
              <w:t xml:space="preserve"> </w:t>
            </w:r>
            <w:r w:rsidRPr="00DE4FA9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(De ex: Prin organizare dezbateri publice/mese rotunde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/</w:t>
            </w:r>
            <w:r w:rsidRPr="00DE4FA9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consultare scrisa cu participarea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</w:t>
            </w:r>
            <w:r w:rsidRPr="00DE4FA9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membrilor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 </w:t>
            </w:r>
            <w:r w:rsidRPr="00DE4FA9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societății civile/ONG-urilor/partenerilor;)</w:t>
            </w:r>
          </w:p>
        </w:tc>
        <w:tc>
          <w:tcPr>
            <w:tcW w:w="8647" w:type="dxa"/>
            <w:shd w:val="clear" w:color="auto" w:fill="auto"/>
          </w:tcPr>
          <w:p w14:paraId="1394D2DD" w14:textId="5BAA0056" w:rsidR="00EE4551" w:rsidRPr="00022599" w:rsidRDefault="00EE4551" w:rsidP="005A25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sz w:val="24"/>
                <w:szCs w:val="24"/>
              </w:rPr>
              <w:t>Se va verifica p</w:t>
            </w:r>
            <w:r w:rsidRPr="00DE4FA9">
              <w:rPr>
                <w:rFonts w:ascii="Trebuchet MS" w:eastAsia="Calibri" w:hAnsi="Trebuchet MS" w:cs="Times New Roman"/>
                <w:sz w:val="24"/>
                <w:szCs w:val="24"/>
              </w:rPr>
              <w:t>rin ce modalitate au fost implicați, in procesul de elaborare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/actualizare</w:t>
            </w:r>
            <w:r w:rsidRPr="00DE4FA9">
              <w:rPr>
                <w:rFonts w:ascii="Trebuchet MS" w:eastAsia="Calibri" w:hAnsi="Trebuchet MS" w:cs="Times New Roman"/>
                <w:sz w:val="24"/>
                <w:szCs w:val="24"/>
              </w:rPr>
              <w:t xml:space="preserve"> a strategiei ITI, precum si in procesul de identificare a proiectelor, membrii societatii civile/ONG-urilor/ati parteneri? (De ex: Prin organizare dezbateri publice/mese rotunde cu participarea  membriilor societatii civile/ONG-urilor/partenerilor; consultare scrisa.)  </w:t>
            </w:r>
          </w:p>
        </w:tc>
        <w:tc>
          <w:tcPr>
            <w:tcW w:w="1559" w:type="dxa"/>
            <w:shd w:val="clear" w:color="auto" w:fill="auto"/>
          </w:tcPr>
          <w:p w14:paraId="4F6A3755" w14:textId="4A2B72D2" w:rsidR="00EE4551" w:rsidRPr="00022599" w:rsidRDefault="00EE4551" w:rsidP="00B95C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10p </w:t>
            </w:r>
          </w:p>
        </w:tc>
      </w:tr>
      <w:tr w:rsidR="00EE4551" w:rsidRPr="00022599" w14:paraId="61AB1F39" w14:textId="5B8531EC" w:rsidTr="000645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35290E2F" w14:textId="7A8191F0" w:rsidR="00EE4551" w:rsidRPr="00022599" w:rsidRDefault="00EE4551" w:rsidP="00B95C71">
            <w:pPr>
              <w:rPr>
                <w:rFonts w:ascii="Trebuchet MS" w:hAnsi="Trebuchet MS"/>
                <w:sz w:val="24"/>
                <w:szCs w:val="24"/>
              </w:rPr>
            </w:pPr>
            <w:r w:rsidRPr="00022599"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14:paraId="43CE6907" w14:textId="1A6E52EE" w:rsidR="00EE4551" w:rsidRPr="00022599" w:rsidRDefault="00EE4551" w:rsidP="00461A7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  <w:highlight w:val="green"/>
              </w:rPr>
            </w:pPr>
            <w:r w:rsidRPr="00461A70">
              <w:rPr>
                <w:rFonts w:ascii="Trebuchet MS" w:hAnsi="Trebuchet MS"/>
                <w:color w:val="auto"/>
                <w:sz w:val="24"/>
                <w:szCs w:val="24"/>
              </w:rPr>
              <w:t xml:space="preserve">Există un mecanism/plan bine pus la punct de informare și comunicare la nivelul ITI către potențialii beneficiari și către comunitate pentru a asigura vizibilitatea </w:t>
            </w:r>
            <w:r>
              <w:rPr>
                <w:rFonts w:ascii="Trebuchet MS" w:hAnsi="Trebuchet MS"/>
                <w:color w:val="auto"/>
                <w:sz w:val="24"/>
                <w:szCs w:val="24"/>
              </w:rPr>
              <w:t>obiectivelor strategiei</w:t>
            </w:r>
            <w:r w:rsidRPr="00461A70">
              <w:rPr>
                <w:rFonts w:ascii="Trebuchet MS" w:hAnsi="Trebuchet MS"/>
                <w:color w:val="auto"/>
                <w:sz w:val="24"/>
                <w:szCs w:val="24"/>
              </w:rPr>
              <w:t>?</w:t>
            </w:r>
          </w:p>
        </w:tc>
        <w:tc>
          <w:tcPr>
            <w:tcW w:w="8647" w:type="dxa"/>
            <w:shd w:val="clear" w:color="auto" w:fill="auto"/>
          </w:tcPr>
          <w:p w14:paraId="11AEDB0E" w14:textId="67CDD982" w:rsidR="00EE4551" w:rsidRPr="00022599" w:rsidRDefault="00EE4551" w:rsidP="00162E9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sz w:val="24"/>
                <w:szCs w:val="24"/>
              </w:rPr>
              <w:t>Se verifica e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>xist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enta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 xml:space="preserve"> la nivelul ITI 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 xml:space="preserve">a 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>un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ui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 xml:space="preserve"> 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mecanism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 xml:space="preserve"> de informa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re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 xml:space="preserve"> 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 xml:space="preserve">a 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>beneficiari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lor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>/potențiali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lor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 xml:space="preserve"> beneficiari ai proiectelor incluse în strategiile ITI</w:t>
            </w:r>
            <w:r>
              <w:rPr>
                <w:rFonts w:ascii="Trebuchet MS" w:eastAsia="Calibri" w:hAnsi="Trebuchet MS" w:cs="Times New Roman"/>
                <w:sz w:val="24"/>
                <w:szCs w:val="24"/>
              </w:rPr>
              <w:t>,</w:t>
            </w:r>
            <w:r w:rsidRPr="00D913C7">
              <w:rPr>
                <w:rFonts w:ascii="Trebuchet MS" w:eastAsia="Calibri" w:hAnsi="Trebuchet MS" w:cs="Times New Roman"/>
                <w:sz w:val="24"/>
                <w:szCs w:val="24"/>
              </w:rPr>
              <w:t xml:space="preserve"> cu privire la obiectivele Strategiei, sursele de finanțare pentru proiectele incluse în Strategie, calendarul apelurilor de proiect etc</w:t>
            </w:r>
            <w:r w:rsidR="00F50372">
              <w:rPr>
                <w:rFonts w:ascii="Trebuchet MS" w:eastAsia="Calibri" w:hAnsi="Trebuchet MS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60A00383" w14:textId="69358525" w:rsidR="00EE4551" w:rsidRPr="00022599" w:rsidRDefault="00EE4551" w:rsidP="00B95C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10</w:t>
            </w:r>
            <w:r w:rsidRPr="00AD182F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p</w:t>
            </w:r>
          </w:p>
          <w:p w14:paraId="75B3ADDA" w14:textId="558CEB90" w:rsidR="00EE4551" w:rsidRPr="00022599" w:rsidRDefault="00EE4551" w:rsidP="00B95C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sz w:val="24"/>
                <w:szCs w:val="24"/>
              </w:rPr>
            </w:pPr>
          </w:p>
        </w:tc>
      </w:tr>
      <w:tr w:rsidR="00EE4551" w:rsidRPr="00022599" w14:paraId="7F8AC62C" w14:textId="62E7B4B4" w:rsidTr="00064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70AD47" w:themeFill="accent6"/>
          </w:tcPr>
          <w:p w14:paraId="7CD9B1F5" w14:textId="77777777" w:rsidR="00EE4551" w:rsidRPr="00022599" w:rsidRDefault="00EE4551" w:rsidP="006F4BB4">
            <w:pPr>
              <w:rPr>
                <w:rFonts w:ascii="Trebuchet MS" w:eastAsia="Calibri" w:hAnsi="Trebuchet MS" w:cs="Arial"/>
                <w:sz w:val="24"/>
                <w:szCs w:val="24"/>
                <w:highlight w:val="green"/>
              </w:rPr>
            </w:pPr>
            <w:r w:rsidRPr="00461A70">
              <w:rPr>
                <w:rFonts w:ascii="Trebuchet MS" w:hAnsi="Trebuchet MS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13750" w:type="dxa"/>
            <w:gridSpan w:val="2"/>
            <w:shd w:val="clear" w:color="auto" w:fill="70AD47" w:themeFill="accent6"/>
          </w:tcPr>
          <w:p w14:paraId="7FE61EF0" w14:textId="5A034728" w:rsidR="00EE4551" w:rsidRPr="00022599" w:rsidRDefault="00EE4551" w:rsidP="00486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  <w:r w:rsidRPr="00461A70">
              <w:rPr>
                <w:rFonts w:ascii="Trebuchet MS" w:eastAsia="Calibri" w:hAnsi="Trebuchet MS" w:cs="Arial"/>
                <w:b/>
                <w:bCs/>
                <w:color w:val="auto"/>
                <w:sz w:val="24"/>
                <w:szCs w:val="24"/>
              </w:rPr>
              <w:t>Maturitatea proiectului</w:t>
            </w:r>
          </w:p>
        </w:tc>
        <w:tc>
          <w:tcPr>
            <w:tcW w:w="1559" w:type="dxa"/>
            <w:shd w:val="clear" w:color="auto" w:fill="70AD47" w:themeFill="accent6"/>
          </w:tcPr>
          <w:p w14:paraId="2B1AF4AD" w14:textId="4313BB0C" w:rsidR="00EE4551" w:rsidRPr="0003050A" w:rsidRDefault="00EE4551" w:rsidP="00486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b/>
                <w:bCs/>
                <w:color w:val="auto"/>
                <w:sz w:val="24"/>
                <w:szCs w:val="24"/>
              </w:rPr>
              <w:t>15p</w:t>
            </w:r>
          </w:p>
        </w:tc>
      </w:tr>
      <w:tr w:rsidR="00EE4551" w:rsidRPr="00022599" w14:paraId="4C5229A4" w14:textId="678FAE82" w:rsidTr="000645BC">
        <w:tblPrEx>
          <w:tblBorders>
            <w:top w:val="single" w:sz="4" w:space="0" w:color="9CC2E5" w:themeColor="accent5" w:themeTint="99"/>
            <w:left w:val="single" w:sz="4" w:space="0" w:color="9CC2E5" w:themeColor="accent5" w:themeTint="99"/>
            <w:bottom w:val="single" w:sz="4" w:space="0" w:color="9CC2E5" w:themeColor="accent5" w:themeTint="99"/>
            <w:right w:val="single" w:sz="4" w:space="0" w:color="9CC2E5" w:themeColor="accent5" w:themeTint="99"/>
            <w:insideH w:val="single" w:sz="4" w:space="0" w:color="9CC2E5" w:themeColor="accent5" w:themeTint="99"/>
            <w:insideV w:val="single" w:sz="4" w:space="0" w:color="9CC2E5" w:themeColor="accent5" w:themeTint="99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CB58E9F" w14:textId="77777777" w:rsidR="00EE4551" w:rsidRPr="00022599" w:rsidRDefault="00EE4551" w:rsidP="00693EF4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22599">
              <w:rPr>
                <w:rFonts w:ascii="Trebuchet MS" w:hAnsi="Trebuchet MS"/>
                <w:color w:val="auto"/>
                <w:sz w:val="24"/>
                <w:szCs w:val="24"/>
              </w:rPr>
              <w:t>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C2D31D7" w14:textId="73B569AB" w:rsidR="00EE4551" w:rsidRPr="00E63FDA" w:rsidRDefault="00EE4551" w:rsidP="0069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E63FDA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Care este gradul de maturitate al proiectului din perspectiva demarării activității de baza a proiectului?</w:t>
            </w:r>
            <w:r w:rsidRPr="00E63FDA">
              <w:rPr>
                <w:color w:val="auto"/>
              </w:rPr>
              <w:t xml:space="preserve"> </w:t>
            </w:r>
          </w:p>
          <w:p w14:paraId="6CDDFB44" w14:textId="77777777" w:rsidR="00EE4551" w:rsidRPr="00E63FDA" w:rsidRDefault="00EE4551" w:rsidP="0069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1AFD4AC7" w14:textId="77777777" w:rsidR="00EE4551" w:rsidRPr="00E63FDA" w:rsidRDefault="00EE4551" w:rsidP="0069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E63FDA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A. Nu, nu există niciun document pregătit pentru demararea activității de baza</w:t>
            </w:r>
          </w:p>
          <w:p w14:paraId="022A7D81" w14:textId="77777777" w:rsidR="00EE4551" w:rsidRPr="00E63FDA" w:rsidRDefault="00EE4551" w:rsidP="0069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331D5CBC" w14:textId="77777777" w:rsidR="00EE4551" w:rsidRPr="00E63FDA" w:rsidRDefault="00EE4551" w:rsidP="0069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E63FDA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B. Da, sunt documente pregătite pentru demararea activității de baza (Ex: metodologie/procedură/plan/referat/caiet de sarcini elaborat, etc.)</w:t>
            </w:r>
          </w:p>
          <w:p w14:paraId="087B6BD9" w14:textId="77777777" w:rsidR="00EE4551" w:rsidRPr="00E63FDA" w:rsidRDefault="00EE4551" w:rsidP="0069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520179B0" w14:textId="47CD644A" w:rsidR="00EE4551" w:rsidRPr="00E63FDA" w:rsidRDefault="00EE4551" w:rsidP="0069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E63FDA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C. Activitatea de baza a fost demarata (Ex: a/au fost demarata/demarate o achiziție/achiziții aferente activității de baza)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DA62C88" w14:textId="77777777" w:rsidR="00EE4551" w:rsidRPr="001948F6" w:rsidRDefault="00EE4551" w:rsidP="005A25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1948F6">
              <w:rPr>
                <w:rFonts w:ascii="Trebuchet MS" w:eastAsia="Calibri" w:hAnsi="Trebuchet MS" w:cs="Arial"/>
                <w:sz w:val="24"/>
                <w:szCs w:val="24"/>
              </w:rPr>
              <w:lastRenderedPageBreak/>
              <w:t>Criteriu digitalizat. În funcție de varianta selectată, sistemul va aduce în grilă punctajul corespunzător.</w:t>
            </w:r>
          </w:p>
          <w:p w14:paraId="0B071DD9" w14:textId="77777777" w:rsidR="00EE4551" w:rsidRPr="001948F6" w:rsidRDefault="00EE4551" w:rsidP="005A25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</w:p>
          <w:p w14:paraId="2B10C967" w14:textId="3A346E02" w:rsidR="00EE4551" w:rsidRPr="001948F6" w:rsidRDefault="00EE4551" w:rsidP="005A25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1948F6">
              <w:rPr>
                <w:rFonts w:ascii="Trebuchet MS" w:eastAsia="Calibri" w:hAnsi="Trebuchet MS" w:cs="Arial"/>
                <w:sz w:val="24"/>
                <w:szCs w:val="24"/>
              </w:rPr>
              <w:t xml:space="preserve">Pentru punctul B se va verifica  de evaluator daca sunt pregătite documente relevante in vederea demarării activității de baza. </w:t>
            </w:r>
            <w:r>
              <w:rPr>
                <w:rFonts w:ascii="Trebuchet MS" w:eastAsia="Calibri" w:hAnsi="Trebuchet MS" w:cs="Arial"/>
                <w:sz w:val="24"/>
                <w:szCs w:val="24"/>
              </w:rPr>
              <w:t>S</w:t>
            </w:r>
            <w:r w:rsidRPr="001948F6">
              <w:rPr>
                <w:rFonts w:ascii="Trebuchet MS" w:eastAsia="Calibri" w:hAnsi="Trebuchet MS" w:cs="Arial"/>
                <w:sz w:val="24"/>
                <w:szCs w:val="24"/>
              </w:rPr>
              <w:t xml:space="preserve">e va puncta cazul in care exista o metodologie/procedură/plan </w:t>
            </w:r>
            <w:r>
              <w:rPr>
                <w:rFonts w:ascii="Trebuchet MS" w:eastAsia="Calibri" w:hAnsi="Trebuchet MS" w:cs="Arial"/>
                <w:sz w:val="24"/>
                <w:szCs w:val="24"/>
              </w:rPr>
              <w:t>pentru elaborarea strategiei</w:t>
            </w:r>
            <w:r w:rsidRPr="001948F6">
              <w:rPr>
                <w:rFonts w:ascii="Trebuchet MS" w:eastAsia="Calibri" w:hAnsi="Trebuchet MS" w:cs="Arial"/>
                <w:sz w:val="24"/>
                <w:szCs w:val="24"/>
              </w:rPr>
              <w:t xml:space="preserve"> la data depunerii cererii de finanțare</w:t>
            </w:r>
            <w:r>
              <w:rPr>
                <w:rFonts w:ascii="Trebuchet MS" w:eastAsia="Calibri" w:hAnsi="Trebuchet MS" w:cs="Arial"/>
                <w:sz w:val="24"/>
                <w:szCs w:val="24"/>
              </w:rPr>
              <w:t xml:space="preserve"> sau</w:t>
            </w:r>
            <w:r w:rsidRPr="001948F6">
              <w:rPr>
                <w:rFonts w:ascii="Trebuchet MS" w:eastAsia="Calibri" w:hAnsi="Trebuchet MS" w:cs="Arial"/>
                <w:sz w:val="24"/>
                <w:szCs w:val="24"/>
              </w:rPr>
              <w:t xml:space="preserve"> existenta unui referat/caiet de sarcini sau orice alt document relevant elaborat, care sprijină realizarea activității de baza.</w:t>
            </w:r>
          </w:p>
          <w:p w14:paraId="3E0B3768" w14:textId="77777777" w:rsidR="00EE4551" w:rsidRPr="001948F6" w:rsidRDefault="00EE4551" w:rsidP="005A25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</w:p>
          <w:p w14:paraId="4F595318" w14:textId="77777777" w:rsidR="00EE4551" w:rsidRPr="00022599" w:rsidRDefault="00EE4551" w:rsidP="005A259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sz w:val="24"/>
                <w:szCs w:val="24"/>
              </w:rPr>
            </w:pPr>
            <w:r w:rsidRPr="001948F6">
              <w:rPr>
                <w:rFonts w:ascii="Trebuchet MS" w:eastAsia="Calibri" w:hAnsi="Trebuchet MS" w:cs="Arial"/>
                <w:sz w:val="24"/>
                <w:szCs w:val="24"/>
              </w:rPr>
              <w:lastRenderedPageBreak/>
              <w:t>Pentru punctul C se va verifica daca a fost lansata o procedura de achiziție aferenta activității de baza.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0D5900B" w14:textId="77777777" w:rsidR="00EE4551" w:rsidRPr="00A125E2" w:rsidRDefault="00EE4551" w:rsidP="00693E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lastRenderedPageBreak/>
              <w:t>A.</w:t>
            </w: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0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  <w:p w14:paraId="0C03C50D" w14:textId="77777777" w:rsidR="00EE4551" w:rsidRDefault="00EE4551" w:rsidP="00693EF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B.</w:t>
            </w: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 xml:space="preserve"> 5</w:t>
            </w:r>
            <w:r w:rsidRPr="00A125E2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  <w:p w14:paraId="07AB290A" w14:textId="78684EC9" w:rsidR="00EE4551" w:rsidRPr="00022599" w:rsidRDefault="00EE4551" w:rsidP="00693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C.15p</w:t>
            </w:r>
          </w:p>
        </w:tc>
      </w:tr>
    </w:tbl>
    <w:p w14:paraId="25BF01E7" w14:textId="77777777" w:rsidR="00461A70" w:rsidRPr="00F7100E" w:rsidRDefault="00461A70" w:rsidP="00461A70">
      <w:pPr>
        <w:jc w:val="both"/>
        <w:rPr>
          <w:sz w:val="28"/>
          <w:szCs w:val="28"/>
          <w:lang w:val="it-IT"/>
        </w:rPr>
      </w:pPr>
      <w:r w:rsidRPr="00F7100E">
        <w:rPr>
          <w:sz w:val="28"/>
          <w:szCs w:val="28"/>
          <w:highlight w:val="green"/>
          <w:lang w:val="it-IT"/>
        </w:rPr>
        <w:t>*cu verde criterii digitalizate - punctajele acordate  sunt calculate automat de sistem in functie de bifa (asumarea) beneficiarului</w:t>
      </w:r>
    </w:p>
    <w:p w14:paraId="2BB8C7CC" w14:textId="77777777" w:rsidR="00461A70" w:rsidRPr="0062187C" w:rsidRDefault="00461A70" w:rsidP="00461A70">
      <w:pPr>
        <w:jc w:val="both"/>
        <w:rPr>
          <w:sz w:val="28"/>
          <w:szCs w:val="28"/>
          <w:lang w:val="pt-BR"/>
        </w:rPr>
      </w:pPr>
      <w:bookmarkStart w:id="0" w:name="_Hlk135898183"/>
      <w:r w:rsidRPr="0062187C">
        <w:rPr>
          <w:sz w:val="28"/>
          <w:szCs w:val="28"/>
          <w:lang w:val="pt-BR"/>
        </w:rPr>
        <w:t>** Punctajul total alocat este 100 puncte. Pragul de calitate este de minim 70 puncte. Proiectele care depășesc pragul de calitate intră în etapa de contractare conform OUG 23/2023.</w:t>
      </w:r>
      <w:bookmarkEnd w:id="0"/>
    </w:p>
    <w:sectPr w:rsidR="00461A70" w:rsidRPr="0062187C" w:rsidSect="002C704D">
      <w:headerReference w:type="default" r:id="rId8"/>
      <w:pgSz w:w="16838" w:h="11906" w:orient="landscape"/>
      <w:pgMar w:top="1134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D18B" w14:textId="77777777" w:rsidR="002C704D" w:rsidRDefault="002C704D" w:rsidP="006E6A8E">
      <w:pPr>
        <w:spacing w:after="0" w:line="240" w:lineRule="auto"/>
      </w:pPr>
      <w:r>
        <w:separator/>
      </w:r>
    </w:p>
  </w:endnote>
  <w:endnote w:type="continuationSeparator" w:id="0">
    <w:p w14:paraId="34A1EB07" w14:textId="77777777" w:rsidR="002C704D" w:rsidRDefault="002C704D" w:rsidP="006E6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84A05" w14:textId="77777777" w:rsidR="002C704D" w:rsidRDefault="002C704D" w:rsidP="006E6A8E">
      <w:pPr>
        <w:spacing w:after="0" w:line="240" w:lineRule="auto"/>
      </w:pPr>
      <w:r>
        <w:separator/>
      </w:r>
    </w:p>
  </w:footnote>
  <w:footnote w:type="continuationSeparator" w:id="0">
    <w:p w14:paraId="0C905B03" w14:textId="77777777" w:rsidR="002C704D" w:rsidRDefault="002C704D" w:rsidP="006E6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A5B0" w14:textId="77777777" w:rsidR="0062187C" w:rsidRDefault="0062187C" w:rsidP="0062187C">
    <w:pPr>
      <w:pStyle w:val="Header"/>
      <w:rPr>
        <w:b/>
        <w:bCs/>
        <w:lang w:val="it-IT"/>
      </w:rPr>
    </w:pPr>
    <w:r w:rsidRPr="0062187C">
      <w:rPr>
        <w:b/>
        <w:bCs/>
        <w:lang w:val="it-IT"/>
      </w:rPr>
      <w:t>ANEXA NR.</w:t>
    </w:r>
    <w:r>
      <w:rPr>
        <w:b/>
        <w:bCs/>
        <w:lang w:val="it-IT"/>
      </w:rPr>
      <w:t>4</w:t>
    </w:r>
    <w:r w:rsidRPr="0062187C">
      <w:rPr>
        <w:b/>
        <w:bCs/>
        <w:lang w:val="it-IT"/>
      </w:rPr>
      <w:t xml:space="preserve"> la Ghidul Solicitantului – condiții specifice de accesare a fondurilor din Programul Asistenţă Tehnică 2021-2027 P2 - Îmbunătățirea capacității de gestionare și implementare şi asigurarea transparenţei fondurilor FEDR, FC, FSE+, FTJ-Sprijin pentru elaborarea altor strategii ITI, aprobat prin Ordinul ministrului investițiilor și proiectelor europene nr...............</w:t>
    </w:r>
  </w:p>
  <w:p w14:paraId="2B71053D" w14:textId="29C55F38" w:rsidR="00B25C68" w:rsidRPr="00F7100E" w:rsidRDefault="00486552" w:rsidP="006E6A8E">
    <w:pPr>
      <w:pStyle w:val="Header"/>
      <w:jc w:val="center"/>
      <w:rPr>
        <w:b/>
        <w:bCs/>
        <w:lang w:val="it-IT"/>
      </w:rPr>
    </w:pPr>
    <w:r w:rsidRPr="00F7100E">
      <w:rPr>
        <w:b/>
        <w:bCs/>
        <w:lang w:val="it-IT"/>
      </w:rPr>
      <w:t>CRITERII DE EVALUARE</w:t>
    </w:r>
    <w:r w:rsidR="00B25C68" w:rsidRPr="00F7100E">
      <w:rPr>
        <w:b/>
        <w:bCs/>
        <w:lang w:val="it-IT"/>
      </w:rPr>
      <w:t xml:space="preserve"> – AM POAT</w:t>
    </w:r>
    <w:r w:rsidRPr="00F7100E">
      <w:rPr>
        <w:b/>
        <w:bCs/>
        <w:lang w:val="it-IT"/>
      </w:rPr>
      <w:t xml:space="preserve"> (P</w:t>
    </w:r>
    <w:r w:rsidR="00EA6AF5" w:rsidRPr="00F7100E">
      <w:rPr>
        <w:b/>
        <w:bCs/>
        <w:lang w:val="it-IT"/>
      </w:rPr>
      <w:t xml:space="preserve">2 </w:t>
    </w:r>
    <w:r w:rsidR="00F37B33" w:rsidRPr="00F7100E">
      <w:rPr>
        <w:b/>
        <w:bCs/>
        <w:lang w:val="it-IT"/>
      </w:rPr>
      <w:t>proiecte</w:t>
    </w:r>
    <w:r w:rsidR="00EA6AF5" w:rsidRPr="00F7100E">
      <w:rPr>
        <w:b/>
        <w:bCs/>
        <w:lang w:val="it-IT"/>
      </w:rPr>
      <w:t xml:space="preserve"> ITI</w:t>
    </w:r>
    <w:r w:rsidR="00515A15" w:rsidRPr="00F7100E">
      <w:rPr>
        <w:b/>
        <w:bCs/>
        <w:lang w:val="it-IT"/>
      </w:rPr>
      <w:t xml:space="preserve">, altele decat cele </w:t>
    </w:r>
    <w:r w:rsidR="001D6BCD" w:rsidRPr="00F7100E">
      <w:rPr>
        <w:b/>
        <w:bCs/>
        <w:lang w:val="it-IT"/>
      </w:rPr>
      <w:t>incluse in</w:t>
    </w:r>
    <w:r w:rsidR="00515A15" w:rsidRPr="00F7100E">
      <w:rPr>
        <w:b/>
        <w:bCs/>
        <w:lang w:val="it-IT"/>
      </w:rPr>
      <w:t xml:space="preserve"> A</w:t>
    </w:r>
    <w:r w:rsidR="003E5F3C" w:rsidRPr="00F7100E">
      <w:rPr>
        <w:b/>
        <w:bCs/>
        <w:lang w:val="it-IT"/>
      </w:rPr>
      <w:t>cordul</w:t>
    </w:r>
    <w:r w:rsidR="00515A15" w:rsidRPr="00F7100E">
      <w:rPr>
        <w:b/>
        <w:bCs/>
        <w:lang w:val="it-IT"/>
      </w:rPr>
      <w:t xml:space="preserve"> de Parteneriat</w:t>
    </w:r>
    <w:r w:rsidRPr="00F7100E">
      <w:rPr>
        <w:b/>
        <w:bCs/>
        <w:lang w:val="it-IT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78C6"/>
    <w:multiLevelType w:val="hybridMultilevel"/>
    <w:tmpl w:val="3C1C484C"/>
    <w:lvl w:ilvl="0" w:tplc="2ED89FDA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CA670A3"/>
    <w:multiLevelType w:val="hybridMultilevel"/>
    <w:tmpl w:val="BE961D6A"/>
    <w:lvl w:ilvl="0" w:tplc="ABA6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A6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821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5815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CC40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1C2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9AF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0B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B62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C35959"/>
    <w:multiLevelType w:val="hybridMultilevel"/>
    <w:tmpl w:val="69289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F6534"/>
    <w:multiLevelType w:val="hybridMultilevel"/>
    <w:tmpl w:val="FE34A4D6"/>
    <w:lvl w:ilvl="0" w:tplc="AD2E28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EF01FD9"/>
    <w:multiLevelType w:val="hybridMultilevel"/>
    <w:tmpl w:val="A0B279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9201A"/>
    <w:multiLevelType w:val="hybridMultilevel"/>
    <w:tmpl w:val="F288F592"/>
    <w:lvl w:ilvl="0" w:tplc="2ED89F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C3595"/>
    <w:multiLevelType w:val="hybridMultilevel"/>
    <w:tmpl w:val="88EC4B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397353"/>
    <w:multiLevelType w:val="hybridMultilevel"/>
    <w:tmpl w:val="B4304C18"/>
    <w:lvl w:ilvl="0" w:tplc="963E3B50">
      <w:start w:val="3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24415"/>
    <w:multiLevelType w:val="hybridMultilevel"/>
    <w:tmpl w:val="F462EB7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071075"/>
    <w:multiLevelType w:val="hybridMultilevel"/>
    <w:tmpl w:val="4802FD16"/>
    <w:lvl w:ilvl="0" w:tplc="E4A8A080">
      <w:start w:val="1"/>
      <w:numFmt w:val="lowerLetter"/>
      <w:lvlText w:val="%1."/>
      <w:lvlJc w:val="right"/>
      <w:pPr>
        <w:ind w:left="1080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BB7756"/>
    <w:multiLevelType w:val="hybridMultilevel"/>
    <w:tmpl w:val="C4F69360"/>
    <w:lvl w:ilvl="0" w:tplc="73E23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6E8C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C87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8A9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60E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D4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E3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4C8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04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47879CB"/>
    <w:multiLevelType w:val="hybridMultilevel"/>
    <w:tmpl w:val="2DCEBFB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50F83"/>
    <w:multiLevelType w:val="hybridMultilevel"/>
    <w:tmpl w:val="9DF2FA64"/>
    <w:lvl w:ilvl="0" w:tplc="91D8790C">
      <w:start w:val="1"/>
      <w:numFmt w:val="upperLetter"/>
      <w:lvlText w:val="%1."/>
      <w:lvlJc w:val="left"/>
      <w:pPr>
        <w:ind w:left="405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4BFB2615"/>
    <w:multiLevelType w:val="hybridMultilevel"/>
    <w:tmpl w:val="59BE208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01092"/>
    <w:multiLevelType w:val="hybridMultilevel"/>
    <w:tmpl w:val="2BB879A4"/>
    <w:lvl w:ilvl="0" w:tplc="11567558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06C7EB4"/>
    <w:multiLevelType w:val="hybridMultilevel"/>
    <w:tmpl w:val="664E582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EF1905"/>
    <w:multiLevelType w:val="hybridMultilevel"/>
    <w:tmpl w:val="413613F4"/>
    <w:lvl w:ilvl="0" w:tplc="BDF291DE">
      <w:start w:val="1"/>
      <w:numFmt w:val="lowerLetter"/>
      <w:lvlText w:val="%1."/>
      <w:lvlJc w:val="left"/>
      <w:pPr>
        <w:ind w:left="720" w:hanging="360"/>
      </w:pPr>
      <w:rPr>
        <w:rFonts w:ascii="Trebuchet MS" w:eastAsia="Calibri" w:hAnsi="Trebuchet MS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C107F"/>
    <w:multiLevelType w:val="hybridMultilevel"/>
    <w:tmpl w:val="ED682DF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206C5"/>
    <w:multiLevelType w:val="hybridMultilevel"/>
    <w:tmpl w:val="DC206FA6"/>
    <w:lvl w:ilvl="0" w:tplc="D6F05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A41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627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A2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CC8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2867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967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041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0D559B"/>
    <w:multiLevelType w:val="hybridMultilevel"/>
    <w:tmpl w:val="41E683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A4927"/>
    <w:multiLevelType w:val="hybridMultilevel"/>
    <w:tmpl w:val="27F415E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24A31"/>
    <w:multiLevelType w:val="hybridMultilevel"/>
    <w:tmpl w:val="BA70EA30"/>
    <w:lvl w:ilvl="0" w:tplc="EE1419B6">
      <w:numFmt w:val="bullet"/>
      <w:lvlText w:val="-"/>
      <w:lvlJc w:val="left"/>
      <w:pPr>
        <w:ind w:left="435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 w15:restartNumberingAfterBreak="0">
    <w:nsid w:val="74AC3C78"/>
    <w:multiLevelType w:val="hybridMultilevel"/>
    <w:tmpl w:val="EB0255C2"/>
    <w:lvl w:ilvl="0" w:tplc="B9AC990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DD00ED"/>
    <w:multiLevelType w:val="hybridMultilevel"/>
    <w:tmpl w:val="656A06CE"/>
    <w:lvl w:ilvl="0" w:tplc="0418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E56A3"/>
    <w:multiLevelType w:val="hybridMultilevel"/>
    <w:tmpl w:val="E760048E"/>
    <w:lvl w:ilvl="0" w:tplc="0F9C4EC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D077CB"/>
    <w:multiLevelType w:val="hybridMultilevel"/>
    <w:tmpl w:val="39D8727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122EB"/>
    <w:multiLevelType w:val="hybridMultilevel"/>
    <w:tmpl w:val="4B08D98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037DB"/>
    <w:multiLevelType w:val="hybridMultilevel"/>
    <w:tmpl w:val="D4ECFF54"/>
    <w:lvl w:ilvl="0" w:tplc="E9A29D5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302532">
    <w:abstractNumId w:val="23"/>
  </w:num>
  <w:num w:numId="2" w16cid:durableId="1315909303">
    <w:abstractNumId w:val="3"/>
  </w:num>
  <w:num w:numId="3" w16cid:durableId="1730765414">
    <w:abstractNumId w:val="4"/>
  </w:num>
  <w:num w:numId="4" w16cid:durableId="590361091">
    <w:abstractNumId w:val="0"/>
  </w:num>
  <w:num w:numId="5" w16cid:durableId="1433932242">
    <w:abstractNumId w:val="6"/>
  </w:num>
  <w:num w:numId="6" w16cid:durableId="969750853">
    <w:abstractNumId w:val="10"/>
  </w:num>
  <w:num w:numId="7" w16cid:durableId="102921361">
    <w:abstractNumId w:val="7"/>
  </w:num>
  <w:num w:numId="8" w16cid:durableId="806973337">
    <w:abstractNumId w:val="11"/>
  </w:num>
  <w:num w:numId="9" w16cid:durableId="1518155387">
    <w:abstractNumId w:val="5"/>
  </w:num>
  <w:num w:numId="10" w16cid:durableId="133448716">
    <w:abstractNumId w:val="26"/>
  </w:num>
  <w:num w:numId="11" w16cid:durableId="1429352554">
    <w:abstractNumId w:val="27"/>
  </w:num>
  <w:num w:numId="12" w16cid:durableId="374934134">
    <w:abstractNumId w:val="24"/>
  </w:num>
  <w:num w:numId="13" w16cid:durableId="1368407409">
    <w:abstractNumId w:val="15"/>
  </w:num>
  <w:num w:numId="14" w16cid:durableId="444539528">
    <w:abstractNumId w:val="16"/>
  </w:num>
  <w:num w:numId="15" w16cid:durableId="625041497">
    <w:abstractNumId w:val="9"/>
  </w:num>
  <w:num w:numId="16" w16cid:durableId="1081871517">
    <w:abstractNumId w:val="13"/>
  </w:num>
  <w:num w:numId="17" w16cid:durableId="1365056077">
    <w:abstractNumId w:val="28"/>
  </w:num>
  <w:num w:numId="18" w16cid:durableId="1447962616">
    <w:abstractNumId w:val="22"/>
  </w:num>
  <w:num w:numId="19" w16cid:durableId="1473525301">
    <w:abstractNumId w:val="18"/>
  </w:num>
  <w:num w:numId="20" w16cid:durableId="978921894">
    <w:abstractNumId w:val="17"/>
  </w:num>
  <w:num w:numId="21" w16cid:durableId="607546638">
    <w:abstractNumId w:val="14"/>
  </w:num>
  <w:num w:numId="22" w16cid:durableId="883299190">
    <w:abstractNumId w:val="25"/>
  </w:num>
  <w:num w:numId="23" w16cid:durableId="165366288">
    <w:abstractNumId w:val="21"/>
  </w:num>
  <w:num w:numId="24" w16cid:durableId="839347407">
    <w:abstractNumId w:val="29"/>
  </w:num>
  <w:num w:numId="25" w16cid:durableId="1340087487">
    <w:abstractNumId w:val="20"/>
  </w:num>
  <w:num w:numId="26" w16cid:durableId="1924139621">
    <w:abstractNumId w:val="1"/>
  </w:num>
  <w:num w:numId="27" w16cid:durableId="337731775">
    <w:abstractNumId w:val="12"/>
  </w:num>
  <w:num w:numId="28" w16cid:durableId="845677336">
    <w:abstractNumId w:val="19"/>
  </w:num>
  <w:num w:numId="29" w16cid:durableId="93985531">
    <w:abstractNumId w:val="2"/>
  </w:num>
  <w:num w:numId="30" w16cid:durableId="14940260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F61"/>
    <w:rsid w:val="00006066"/>
    <w:rsid w:val="00015B50"/>
    <w:rsid w:val="00017630"/>
    <w:rsid w:val="00022599"/>
    <w:rsid w:val="0003050A"/>
    <w:rsid w:val="000308A2"/>
    <w:rsid w:val="00034C42"/>
    <w:rsid w:val="00036364"/>
    <w:rsid w:val="0003798C"/>
    <w:rsid w:val="000645BC"/>
    <w:rsid w:val="00070F0E"/>
    <w:rsid w:val="00070F7A"/>
    <w:rsid w:val="00072411"/>
    <w:rsid w:val="00077DA5"/>
    <w:rsid w:val="00086C4F"/>
    <w:rsid w:val="00094AEB"/>
    <w:rsid w:val="000A2AE4"/>
    <w:rsid w:val="000A2BB8"/>
    <w:rsid w:val="000A49D1"/>
    <w:rsid w:val="000A6F30"/>
    <w:rsid w:val="000B1A8F"/>
    <w:rsid w:val="000B336A"/>
    <w:rsid w:val="000B3950"/>
    <w:rsid w:val="000B71A1"/>
    <w:rsid w:val="000C51D7"/>
    <w:rsid w:val="000C60C0"/>
    <w:rsid w:val="000D5FFF"/>
    <w:rsid w:val="000E7448"/>
    <w:rsid w:val="000E7BD2"/>
    <w:rsid w:val="000F25FA"/>
    <w:rsid w:val="000F539F"/>
    <w:rsid w:val="00112F61"/>
    <w:rsid w:val="00114565"/>
    <w:rsid w:val="0012069C"/>
    <w:rsid w:val="00130EB1"/>
    <w:rsid w:val="001358A9"/>
    <w:rsid w:val="00136210"/>
    <w:rsid w:val="0015243D"/>
    <w:rsid w:val="00153DA2"/>
    <w:rsid w:val="00157CD7"/>
    <w:rsid w:val="00161F36"/>
    <w:rsid w:val="00162E90"/>
    <w:rsid w:val="00172CD6"/>
    <w:rsid w:val="001758A1"/>
    <w:rsid w:val="0017785F"/>
    <w:rsid w:val="001948F6"/>
    <w:rsid w:val="001A0CA0"/>
    <w:rsid w:val="001B364D"/>
    <w:rsid w:val="001B3AA3"/>
    <w:rsid w:val="001B5672"/>
    <w:rsid w:val="001C1010"/>
    <w:rsid w:val="001C5FB7"/>
    <w:rsid w:val="001D0638"/>
    <w:rsid w:val="001D3C85"/>
    <w:rsid w:val="001D6BCD"/>
    <w:rsid w:val="001E07FF"/>
    <w:rsid w:val="001E4445"/>
    <w:rsid w:val="001E757B"/>
    <w:rsid w:val="001E79C7"/>
    <w:rsid w:val="001F1275"/>
    <w:rsid w:val="001F2632"/>
    <w:rsid w:val="001F29F2"/>
    <w:rsid w:val="001F5C20"/>
    <w:rsid w:val="0020411C"/>
    <w:rsid w:val="0021566F"/>
    <w:rsid w:val="00217145"/>
    <w:rsid w:val="00227AE1"/>
    <w:rsid w:val="0023169A"/>
    <w:rsid w:val="00237134"/>
    <w:rsid w:val="00250F8C"/>
    <w:rsid w:val="0025376B"/>
    <w:rsid w:val="002562C2"/>
    <w:rsid w:val="00257D77"/>
    <w:rsid w:val="00260EF3"/>
    <w:rsid w:val="002662ED"/>
    <w:rsid w:val="00267AC0"/>
    <w:rsid w:val="00276A0C"/>
    <w:rsid w:val="00276D55"/>
    <w:rsid w:val="00277333"/>
    <w:rsid w:val="00282A3E"/>
    <w:rsid w:val="00293CF5"/>
    <w:rsid w:val="002A0449"/>
    <w:rsid w:val="002A6A7B"/>
    <w:rsid w:val="002B2760"/>
    <w:rsid w:val="002B4C5A"/>
    <w:rsid w:val="002B5068"/>
    <w:rsid w:val="002C1363"/>
    <w:rsid w:val="002C2384"/>
    <w:rsid w:val="002C316D"/>
    <w:rsid w:val="002C3613"/>
    <w:rsid w:val="002C6E3B"/>
    <w:rsid w:val="002C704D"/>
    <w:rsid w:val="002D339E"/>
    <w:rsid w:val="002D6669"/>
    <w:rsid w:val="002E5C26"/>
    <w:rsid w:val="002E7F1D"/>
    <w:rsid w:val="002F25AC"/>
    <w:rsid w:val="002F5870"/>
    <w:rsid w:val="002F75CE"/>
    <w:rsid w:val="00301056"/>
    <w:rsid w:val="00311CB8"/>
    <w:rsid w:val="003161E0"/>
    <w:rsid w:val="003204B9"/>
    <w:rsid w:val="0032441E"/>
    <w:rsid w:val="00327FBB"/>
    <w:rsid w:val="00331636"/>
    <w:rsid w:val="00343B76"/>
    <w:rsid w:val="00345808"/>
    <w:rsid w:val="00355EE3"/>
    <w:rsid w:val="00356381"/>
    <w:rsid w:val="00361BC7"/>
    <w:rsid w:val="00362F4E"/>
    <w:rsid w:val="00365B75"/>
    <w:rsid w:val="00366A3D"/>
    <w:rsid w:val="0037454B"/>
    <w:rsid w:val="0037686F"/>
    <w:rsid w:val="003834D3"/>
    <w:rsid w:val="00385C1F"/>
    <w:rsid w:val="003901C2"/>
    <w:rsid w:val="00391EAB"/>
    <w:rsid w:val="00395F99"/>
    <w:rsid w:val="003A21F3"/>
    <w:rsid w:val="003A3D30"/>
    <w:rsid w:val="003C5C9E"/>
    <w:rsid w:val="003C606C"/>
    <w:rsid w:val="003C7A6E"/>
    <w:rsid w:val="003D145A"/>
    <w:rsid w:val="003D6BD5"/>
    <w:rsid w:val="003E3C9F"/>
    <w:rsid w:val="003E4A7F"/>
    <w:rsid w:val="003E55E5"/>
    <w:rsid w:val="003E5F3C"/>
    <w:rsid w:val="003E6DA4"/>
    <w:rsid w:val="003F51D3"/>
    <w:rsid w:val="003F54D7"/>
    <w:rsid w:val="0040121E"/>
    <w:rsid w:val="0040385E"/>
    <w:rsid w:val="0042000A"/>
    <w:rsid w:val="00421BD6"/>
    <w:rsid w:val="00424E46"/>
    <w:rsid w:val="004373EA"/>
    <w:rsid w:val="0044345F"/>
    <w:rsid w:val="00446A11"/>
    <w:rsid w:val="004544A9"/>
    <w:rsid w:val="00460768"/>
    <w:rsid w:val="00461A70"/>
    <w:rsid w:val="00462722"/>
    <w:rsid w:val="00462FE1"/>
    <w:rsid w:val="00474917"/>
    <w:rsid w:val="00474C6A"/>
    <w:rsid w:val="004822F4"/>
    <w:rsid w:val="00482CF4"/>
    <w:rsid w:val="0048391D"/>
    <w:rsid w:val="004861B7"/>
    <w:rsid w:val="00486552"/>
    <w:rsid w:val="004B1AEC"/>
    <w:rsid w:val="004B64E2"/>
    <w:rsid w:val="004C4BCB"/>
    <w:rsid w:val="004C6A67"/>
    <w:rsid w:val="004D28D3"/>
    <w:rsid w:val="004E46C6"/>
    <w:rsid w:val="004E6F7E"/>
    <w:rsid w:val="004E70EA"/>
    <w:rsid w:val="005021AE"/>
    <w:rsid w:val="00515A15"/>
    <w:rsid w:val="00517FCF"/>
    <w:rsid w:val="00523AFD"/>
    <w:rsid w:val="00526660"/>
    <w:rsid w:val="00534985"/>
    <w:rsid w:val="00542494"/>
    <w:rsid w:val="00553C5C"/>
    <w:rsid w:val="00556010"/>
    <w:rsid w:val="0056104D"/>
    <w:rsid w:val="005644F7"/>
    <w:rsid w:val="00564C33"/>
    <w:rsid w:val="005743F8"/>
    <w:rsid w:val="005745A9"/>
    <w:rsid w:val="00581D96"/>
    <w:rsid w:val="005A2598"/>
    <w:rsid w:val="005A7581"/>
    <w:rsid w:val="005B2754"/>
    <w:rsid w:val="005C60A1"/>
    <w:rsid w:val="005C61C7"/>
    <w:rsid w:val="005C7D81"/>
    <w:rsid w:val="005D6E17"/>
    <w:rsid w:val="005E13A5"/>
    <w:rsid w:val="005F1E3D"/>
    <w:rsid w:val="005F2679"/>
    <w:rsid w:val="005F547E"/>
    <w:rsid w:val="005F6755"/>
    <w:rsid w:val="00603D4A"/>
    <w:rsid w:val="006152E7"/>
    <w:rsid w:val="0062187C"/>
    <w:rsid w:val="00624E14"/>
    <w:rsid w:val="00625C19"/>
    <w:rsid w:val="00630835"/>
    <w:rsid w:val="00630BE3"/>
    <w:rsid w:val="00630D16"/>
    <w:rsid w:val="00633CC9"/>
    <w:rsid w:val="00634654"/>
    <w:rsid w:val="00640D5C"/>
    <w:rsid w:val="006470FA"/>
    <w:rsid w:val="00651A37"/>
    <w:rsid w:val="00663EF0"/>
    <w:rsid w:val="00667AC4"/>
    <w:rsid w:val="0068327D"/>
    <w:rsid w:val="00684C72"/>
    <w:rsid w:val="0068534B"/>
    <w:rsid w:val="00685707"/>
    <w:rsid w:val="00687A17"/>
    <w:rsid w:val="00695FB4"/>
    <w:rsid w:val="00697EE7"/>
    <w:rsid w:val="006A2563"/>
    <w:rsid w:val="006A589B"/>
    <w:rsid w:val="006A71D5"/>
    <w:rsid w:val="006B15F4"/>
    <w:rsid w:val="006B5485"/>
    <w:rsid w:val="006B5F76"/>
    <w:rsid w:val="006C06EA"/>
    <w:rsid w:val="006C18A9"/>
    <w:rsid w:val="006C26B0"/>
    <w:rsid w:val="006C2C3B"/>
    <w:rsid w:val="006C40B1"/>
    <w:rsid w:val="006D53FC"/>
    <w:rsid w:val="006D7DCB"/>
    <w:rsid w:val="006E3996"/>
    <w:rsid w:val="006E681E"/>
    <w:rsid w:val="006E6A8E"/>
    <w:rsid w:val="006F1391"/>
    <w:rsid w:val="006F1C2B"/>
    <w:rsid w:val="006F4BB4"/>
    <w:rsid w:val="00707120"/>
    <w:rsid w:val="00712667"/>
    <w:rsid w:val="00715A61"/>
    <w:rsid w:val="00715C55"/>
    <w:rsid w:val="00726297"/>
    <w:rsid w:val="0073555E"/>
    <w:rsid w:val="00740AE3"/>
    <w:rsid w:val="00742B18"/>
    <w:rsid w:val="0075599B"/>
    <w:rsid w:val="007600EA"/>
    <w:rsid w:val="00760FD6"/>
    <w:rsid w:val="00761768"/>
    <w:rsid w:val="007644D2"/>
    <w:rsid w:val="00765F36"/>
    <w:rsid w:val="00767734"/>
    <w:rsid w:val="00784486"/>
    <w:rsid w:val="007853EE"/>
    <w:rsid w:val="007950EA"/>
    <w:rsid w:val="00797E22"/>
    <w:rsid w:val="007A38C9"/>
    <w:rsid w:val="007A3E4D"/>
    <w:rsid w:val="007A78F3"/>
    <w:rsid w:val="007B0457"/>
    <w:rsid w:val="007B1855"/>
    <w:rsid w:val="007B3EA1"/>
    <w:rsid w:val="007B484C"/>
    <w:rsid w:val="007C09AB"/>
    <w:rsid w:val="007E6D95"/>
    <w:rsid w:val="007E77D6"/>
    <w:rsid w:val="007F0EC9"/>
    <w:rsid w:val="007F1DF8"/>
    <w:rsid w:val="007F3BE4"/>
    <w:rsid w:val="00800CFE"/>
    <w:rsid w:val="00802A62"/>
    <w:rsid w:val="00811375"/>
    <w:rsid w:val="008323E3"/>
    <w:rsid w:val="008342AB"/>
    <w:rsid w:val="0083558D"/>
    <w:rsid w:val="00836F24"/>
    <w:rsid w:val="008440A0"/>
    <w:rsid w:val="008456CE"/>
    <w:rsid w:val="00850318"/>
    <w:rsid w:val="00852174"/>
    <w:rsid w:val="00854E06"/>
    <w:rsid w:val="0085712C"/>
    <w:rsid w:val="00870296"/>
    <w:rsid w:val="00882D40"/>
    <w:rsid w:val="0089563B"/>
    <w:rsid w:val="008B49D3"/>
    <w:rsid w:val="008C12CE"/>
    <w:rsid w:val="008D27ED"/>
    <w:rsid w:val="008D3BD5"/>
    <w:rsid w:val="008F3607"/>
    <w:rsid w:val="008F55F4"/>
    <w:rsid w:val="00901AD7"/>
    <w:rsid w:val="00907B95"/>
    <w:rsid w:val="00914322"/>
    <w:rsid w:val="00914A4B"/>
    <w:rsid w:val="00914A57"/>
    <w:rsid w:val="00914AEE"/>
    <w:rsid w:val="00920E26"/>
    <w:rsid w:val="0092488E"/>
    <w:rsid w:val="009262C3"/>
    <w:rsid w:val="00926605"/>
    <w:rsid w:val="00926D5D"/>
    <w:rsid w:val="00930F6D"/>
    <w:rsid w:val="00937C79"/>
    <w:rsid w:val="009447C5"/>
    <w:rsid w:val="00945728"/>
    <w:rsid w:val="0095124D"/>
    <w:rsid w:val="0095249D"/>
    <w:rsid w:val="009553EE"/>
    <w:rsid w:val="0096193F"/>
    <w:rsid w:val="009709DB"/>
    <w:rsid w:val="00995F8F"/>
    <w:rsid w:val="009A2705"/>
    <w:rsid w:val="009A367A"/>
    <w:rsid w:val="009A41BC"/>
    <w:rsid w:val="009A4D0B"/>
    <w:rsid w:val="009C40AC"/>
    <w:rsid w:val="009D3D07"/>
    <w:rsid w:val="009D7336"/>
    <w:rsid w:val="009E05AE"/>
    <w:rsid w:val="009E3F5D"/>
    <w:rsid w:val="009E5ED8"/>
    <w:rsid w:val="009E6CB6"/>
    <w:rsid w:val="00A006FA"/>
    <w:rsid w:val="00A00AD4"/>
    <w:rsid w:val="00A06B8A"/>
    <w:rsid w:val="00A14FE0"/>
    <w:rsid w:val="00A1569C"/>
    <w:rsid w:val="00A23846"/>
    <w:rsid w:val="00A35FCB"/>
    <w:rsid w:val="00A420DD"/>
    <w:rsid w:val="00A566EA"/>
    <w:rsid w:val="00A61284"/>
    <w:rsid w:val="00A7117C"/>
    <w:rsid w:val="00A71EBF"/>
    <w:rsid w:val="00A72423"/>
    <w:rsid w:val="00A96EDD"/>
    <w:rsid w:val="00AA1DC2"/>
    <w:rsid w:val="00AA69A0"/>
    <w:rsid w:val="00AB30E1"/>
    <w:rsid w:val="00AC0B8D"/>
    <w:rsid w:val="00AC2191"/>
    <w:rsid w:val="00AD182F"/>
    <w:rsid w:val="00AE05EA"/>
    <w:rsid w:val="00AE29E9"/>
    <w:rsid w:val="00AF2EDA"/>
    <w:rsid w:val="00AF45B5"/>
    <w:rsid w:val="00B01A01"/>
    <w:rsid w:val="00B0367F"/>
    <w:rsid w:val="00B06B84"/>
    <w:rsid w:val="00B070E8"/>
    <w:rsid w:val="00B108F0"/>
    <w:rsid w:val="00B12CF4"/>
    <w:rsid w:val="00B17C7D"/>
    <w:rsid w:val="00B22591"/>
    <w:rsid w:val="00B24BB5"/>
    <w:rsid w:val="00B25C68"/>
    <w:rsid w:val="00B27709"/>
    <w:rsid w:val="00B3031A"/>
    <w:rsid w:val="00B359D2"/>
    <w:rsid w:val="00B42288"/>
    <w:rsid w:val="00B47A9C"/>
    <w:rsid w:val="00B679B9"/>
    <w:rsid w:val="00B74FDF"/>
    <w:rsid w:val="00B930F9"/>
    <w:rsid w:val="00B93FEC"/>
    <w:rsid w:val="00B945B5"/>
    <w:rsid w:val="00B94C9D"/>
    <w:rsid w:val="00B95C71"/>
    <w:rsid w:val="00BA74BA"/>
    <w:rsid w:val="00BB4BFD"/>
    <w:rsid w:val="00BB57F3"/>
    <w:rsid w:val="00BC1CAB"/>
    <w:rsid w:val="00BC2647"/>
    <w:rsid w:val="00BC3789"/>
    <w:rsid w:val="00BD5830"/>
    <w:rsid w:val="00BE1D40"/>
    <w:rsid w:val="00BF24F3"/>
    <w:rsid w:val="00BF322D"/>
    <w:rsid w:val="00C00BCA"/>
    <w:rsid w:val="00C017EB"/>
    <w:rsid w:val="00C0568C"/>
    <w:rsid w:val="00C061F7"/>
    <w:rsid w:val="00C11046"/>
    <w:rsid w:val="00C12201"/>
    <w:rsid w:val="00C156E2"/>
    <w:rsid w:val="00C26FC2"/>
    <w:rsid w:val="00C310BC"/>
    <w:rsid w:val="00C323EE"/>
    <w:rsid w:val="00C34429"/>
    <w:rsid w:val="00C34EF4"/>
    <w:rsid w:val="00C375D1"/>
    <w:rsid w:val="00C46E4E"/>
    <w:rsid w:val="00C538E5"/>
    <w:rsid w:val="00C555F8"/>
    <w:rsid w:val="00C601DA"/>
    <w:rsid w:val="00C70A40"/>
    <w:rsid w:val="00C71323"/>
    <w:rsid w:val="00C748FD"/>
    <w:rsid w:val="00C77F94"/>
    <w:rsid w:val="00C83E3B"/>
    <w:rsid w:val="00C9366B"/>
    <w:rsid w:val="00C96A22"/>
    <w:rsid w:val="00CA2D7A"/>
    <w:rsid w:val="00CA2FD9"/>
    <w:rsid w:val="00CB190E"/>
    <w:rsid w:val="00CB3422"/>
    <w:rsid w:val="00CB52D0"/>
    <w:rsid w:val="00CC611A"/>
    <w:rsid w:val="00CD097B"/>
    <w:rsid w:val="00CD6230"/>
    <w:rsid w:val="00CD6F55"/>
    <w:rsid w:val="00CE0DB0"/>
    <w:rsid w:val="00CE772B"/>
    <w:rsid w:val="00CF7265"/>
    <w:rsid w:val="00D06EE9"/>
    <w:rsid w:val="00D10D95"/>
    <w:rsid w:val="00D1502C"/>
    <w:rsid w:val="00D20609"/>
    <w:rsid w:val="00D25C50"/>
    <w:rsid w:val="00D32ED9"/>
    <w:rsid w:val="00D37B52"/>
    <w:rsid w:val="00D42131"/>
    <w:rsid w:val="00D50346"/>
    <w:rsid w:val="00D5251C"/>
    <w:rsid w:val="00D53636"/>
    <w:rsid w:val="00D54BF7"/>
    <w:rsid w:val="00D5772E"/>
    <w:rsid w:val="00D62CE4"/>
    <w:rsid w:val="00D656F8"/>
    <w:rsid w:val="00D6699A"/>
    <w:rsid w:val="00D67F73"/>
    <w:rsid w:val="00D72BBE"/>
    <w:rsid w:val="00D7611A"/>
    <w:rsid w:val="00D809E1"/>
    <w:rsid w:val="00D82182"/>
    <w:rsid w:val="00D90A6D"/>
    <w:rsid w:val="00D913C7"/>
    <w:rsid w:val="00D921DF"/>
    <w:rsid w:val="00D92924"/>
    <w:rsid w:val="00D95718"/>
    <w:rsid w:val="00DA2445"/>
    <w:rsid w:val="00DA3654"/>
    <w:rsid w:val="00DA4411"/>
    <w:rsid w:val="00DA520D"/>
    <w:rsid w:val="00DA615E"/>
    <w:rsid w:val="00DB1018"/>
    <w:rsid w:val="00DB4173"/>
    <w:rsid w:val="00DC23AD"/>
    <w:rsid w:val="00DC5808"/>
    <w:rsid w:val="00DD2A82"/>
    <w:rsid w:val="00DE27D7"/>
    <w:rsid w:val="00DE295B"/>
    <w:rsid w:val="00DE4FA9"/>
    <w:rsid w:val="00DE50AD"/>
    <w:rsid w:val="00DF1577"/>
    <w:rsid w:val="00DF28C7"/>
    <w:rsid w:val="00DF5CC4"/>
    <w:rsid w:val="00E00FBD"/>
    <w:rsid w:val="00E01B00"/>
    <w:rsid w:val="00E01B24"/>
    <w:rsid w:val="00E01C7D"/>
    <w:rsid w:val="00E12B21"/>
    <w:rsid w:val="00E15E39"/>
    <w:rsid w:val="00E24D5F"/>
    <w:rsid w:val="00E2676A"/>
    <w:rsid w:val="00E33E51"/>
    <w:rsid w:val="00E42291"/>
    <w:rsid w:val="00E435C5"/>
    <w:rsid w:val="00E450B4"/>
    <w:rsid w:val="00E559DA"/>
    <w:rsid w:val="00E57079"/>
    <w:rsid w:val="00E63FDA"/>
    <w:rsid w:val="00E709B7"/>
    <w:rsid w:val="00E855C9"/>
    <w:rsid w:val="00E87F8F"/>
    <w:rsid w:val="00E904CF"/>
    <w:rsid w:val="00E92600"/>
    <w:rsid w:val="00E96072"/>
    <w:rsid w:val="00E9754F"/>
    <w:rsid w:val="00EA2FEF"/>
    <w:rsid w:val="00EA6AF5"/>
    <w:rsid w:val="00EC1222"/>
    <w:rsid w:val="00EC57E7"/>
    <w:rsid w:val="00ED1035"/>
    <w:rsid w:val="00ED4927"/>
    <w:rsid w:val="00ED5021"/>
    <w:rsid w:val="00ED686C"/>
    <w:rsid w:val="00ED77AB"/>
    <w:rsid w:val="00EE357B"/>
    <w:rsid w:val="00EE4551"/>
    <w:rsid w:val="00EF039C"/>
    <w:rsid w:val="00EF13CA"/>
    <w:rsid w:val="00EF365B"/>
    <w:rsid w:val="00EF5050"/>
    <w:rsid w:val="00EF7287"/>
    <w:rsid w:val="00F016F2"/>
    <w:rsid w:val="00F02880"/>
    <w:rsid w:val="00F03EC8"/>
    <w:rsid w:val="00F0542C"/>
    <w:rsid w:val="00F054FD"/>
    <w:rsid w:val="00F062EA"/>
    <w:rsid w:val="00F124E7"/>
    <w:rsid w:val="00F14D92"/>
    <w:rsid w:val="00F15A24"/>
    <w:rsid w:val="00F2036F"/>
    <w:rsid w:val="00F21ABF"/>
    <w:rsid w:val="00F22AA7"/>
    <w:rsid w:val="00F24051"/>
    <w:rsid w:val="00F2505B"/>
    <w:rsid w:val="00F31BDB"/>
    <w:rsid w:val="00F3514E"/>
    <w:rsid w:val="00F3620D"/>
    <w:rsid w:val="00F36601"/>
    <w:rsid w:val="00F37B33"/>
    <w:rsid w:val="00F445DA"/>
    <w:rsid w:val="00F450FE"/>
    <w:rsid w:val="00F50372"/>
    <w:rsid w:val="00F510A5"/>
    <w:rsid w:val="00F53738"/>
    <w:rsid w:val="00F56007"/>
    <w:rsid w:val="00F7100E"/>
    <w:rsid w:val="00F80483"/>
    <w:rsid w:val="00F82DAA"/>
    <w:rsid w:val="00F8401C"/>
    <w:rsid w:val="00F851C4"/>
    <w:rsid w:val="00F914C4"/>
    <w:rsid w:val="00F94923"/>
    <w:rsid w:val="00F94938"/>
    <w:rsid w:val="00F949A8"/>
    <w:rsid w:val="00FA207A"/>
    <w:rsid w:val="00FA34A9"/>
    <w:rsid w:val="00FB2070"/>
    <w:rsid w:val="00FB5A53"/>
    <w:rsid w:val="00FC0D71"/>
    <w:rsid w:val="00FC68E2"/>
    <w:rsid w:val="00FC69B1"/>
    <w:rsid w:val="00FC740C"/>
    <w:rsid w:val="00FC7D1E"/>
    <w:rsid w:val="00FD15FE"/>
    <w:rsid w:val="00FD4014"/>
    <w:rsid w:val="00FD6DA9"/>
    <w:rsid w:val="00FE758C"/>
    <w:rsid w:val="00FF18ED"/>
    <w:rsid w:val="00FF32BB"/>
    <w:rsid w:val="00FF3944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B51FF"/>
  <w15:chartTrackingRefBased/>
  <w15:docId w15:val="{9EEF6C79-8F23-4F74-A3DB-19BB3907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D4213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D4213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4213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aliases w:val="body 2,List Paragraph1,List Paragraph11"/>
    <w:basedOn w:val="Normal"/>
    <w:uiPriority w:val="34"/>
    <w:qFormat/>
    <w:rsid w:val="007A3E4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rsid w:val="009D7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7336"/>
    <w:pPr>
      <w:spacing w:after="200" w:line="276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CF4"/>
    <w:pPr>
      <w:spacing w:after="160"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C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BC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6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A8E"/>
  </w:style>
  <w:style w:type="paragraph" w:styleId="Footer">
    <w:name w:val="footer"/>
    <w:basedOn w:val="Normal"/>
    <w:link w:val="FooterChar"/>
    <w:uiPriority w:val="99"/>
    <w:unhideWhenUsed/>
    <w:rsid w:val="006E6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A8E"/>
  </w:style>
  <w:style w:type="paragraph" w:styleId="Revision">
    <w:name w:val="Revision"/>
    <w:hidden/>
    <w:uiPriority w:val="99"/>
    <w:semiHidden/>
    <w:rsid w:val="00E57079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070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70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70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3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27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035A9-1851-4CE3-830C-94265481E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813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Daniela Elena Tiganus</cp:lastModifiedBy>
  <cp:revision>3</cp:revision>
  <cp:lastPrinted>2023-06-09T06:30:00Z</cp:lastPrinted>
  <dcterms:created xsi:type="dcterms:W3CDTF">2024-03-05T11:53:00Z</dcterms:created>
  <dcterms:modified xsi:type="dcterms:W3CDTF">2024-03-05T12:09:00Z</dcterms:modified>
</cp:coreProperties>
</file>